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9E5F" w14:textId="7E021171" w:rsidR="00ED33AC" w:rsidRDefault="00ED33AC">
      <w:r>
        <w:rPr>
          <w:noProof/>
        </w:rPr>
        <w:drawing>
          <wp:inline distT="0" distB="0" distL="0" distR="0" wp14:anchorId="306417E9" wp14:editId="542E5F21">
            <wp:extent cx="8477250" cy="6153150"/>
            <wp:effectExtent l="0" t="0" r="0" b="0"/>
            <wp:docPr id="2947892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0046060-48F5-BDD4-975E-628B4FB21B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D33AC" w:rsidSect="00ED33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AC"/>
    <w:rsid w:val="003C2036"/>
    <w:rsid w:val="00E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E708"/>
  <w15:chartTrackingRefBased/>
  <w15:docId w15:val="{D379F7EF-82B7-4898-885E-36408A15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00" baseline="0"/>
            </a:pPr>
            <a:r>
              <a:rPr lang="en-US" sz="2400" baseline="0"/>
              <a:t>Loan-to-Deposit Ratios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3.5564987000738388E-2"/>
          <c:y val="6.8708369787109938E-2"/>
          <c:w val="0.95746561679790021"/>
          <c:h val="0.84299023038786813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Data!$D$60:$D$78</c:f>
              <c:numCache>
                <c:formatCode>mmm\-yy</c:formatCode>
                <c:ptCount val="19"/>
                <c:pt idx="0">
                  <c:v>44256</c:v>
                </c:pt>
                <c:pt idx="1">
                  <c:v>44348</c:v>
                </c:pt>
                <c:pt idx="2">
                  <c:v>44440</c:v>
                </c:pt>
                <c:pt idx="3">
                  <c:v>44531</c:v>
                </c:pt>
                <c:pt idx="4">
                  <c:v>44621</c:v>
                </c:pt>
                <c:pt idx="5">
                  <c:v>44713</c:v>
                </c:pt>
                <c:pt idx="6">
                  <c:v>44805</c:v>
                </c:pt>
                <c:pt idx="7">
                  <c:v>44896</c:v>
                </c:pt>
                <c:pt idx="8">
                  <c:v>44986</c:v>
                </c:pt>
                <c:pt idx="9">
                  <c:v>45078</c:v>
                </c:pt>
                <c:pt idx="10">
                  <c:v>45170</c:v>
                </c:pt>
                <c:pt idx="11">
                  <c:v>45261</c:v>
                </c:pt>
                <c:pt idx="12">
                  <c:v>45352</c:v>
                </c:pt>
                <c:pt idx="13">
                  <c:v>45444</c:v>
                </c:pt>
                <c:pt idx="14">
                  <c:v>45536</c:v>
                </c:pt>
                <c:pt idx="15">
                  <c:v>45627</c:v>
                </c:pt>
                <c:pt idx="16">
                  <c:v>45717</c:v>
                </c:pt>
                <c:pt idx="17">
                  <c:v>45809</c:v>
                </c:pt>
                <c:pt idx="18">
                  <c:v>45901</c:v>
                </c:pt>
              </c:numCache>
            </c:numRef>
          </c:cat>
          <c:val>
            <c:numRef>
              <c:f>Data!$E$60:$E$78</c:f>
              <c:numCache>
                <c:formatCode>0.00%</c:formatCode>
                <c:ptCount val="19"/>
                <c:pt idx="0">
                  <c:v>0.99444507702067442</c:v>
                </c:pt>
                <c:pt idx="1">
                  <c:v>0.99745033165764574</c:v>
                </c:pt>
                <c:pt idx="2">
                  <c:v>0.92598140220953307</c:v>
                </c:pt>
                <c:pt idx="3">
                  <c:v>0.93437860903948167</c:v>
                </c:pt>
                <c:pt idx="4">
                  <c:v>0.94524866499388793</c:v>
                </c:pt>
                <c:pt idx="5">
                  <c:v>0.99319488580619697</c:v>
                </c:pt>
                <c:pt idx="6">
                  <c:v>0.95876422885201995</c:v>
                </c:pt>
                <c:pt idx="7">
                  <c:v>0.91466695664069764</c:v>
                </c:pt>
                <c:pt idx="8">
                  <c:v>0.9850392392207552</c:v>
                </c:pt>
                <c:pt idx="9">
                  <c:v>0.95923913043478259</c:v>
                </c:pt>
                <c:pt idx="10">
                  <c:v>0.93042181077390973</c:v>
                </c:pt>
                <c:pt idx="11">
                  <c:v>0.96346931631125377</c:v>
                </c:pt>
                <c:pt idx="12">
                  <c:v>0.95230211691421007</c:v>
                </c:pt>
                <c:pt idx="13">
                  <c:v>0.97137489936488053</c:v>
                </c:pt>
                <c:pt idx="14">
                  <c:v>1.0018491435747046</c:v>
                </c:pt>
                <c:pt idx="15">
                  <c:v>1.0497386206210344</c:v>
                </c:pt>
                <c:pt idx="16">
                  <c:v>0.98404264777532391</c:v>
                </c:pt>
                <c:pt idx="17">
                  <c:v>0.9806460566206926</c:v>
                </c:pt>
                <c:pt idx="18">
                  <c:v>0.96584384043539406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1C-4C0B-B4CD-6828D755B8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737367344"/>
        <c:axId val="1"/>
      </c:barChart>
      <c:dateAx>
        <c:axId val="17373673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800" baseline="0"/>
                </a:pPr>
                <a:r>
                  <a:rPr lang="en-US" sz="1800" baseline="0"/>
                  <a:t>Quarter</a:t>
                </a:r>
              </a:p>
            </c:rich>
          </c:tx>
          <c:overlay val="0"/>
        </c:title>
        <c:numFmt formatCode="mmm\-yy" sourceLinked="0"/>
        <c:majorTickMark val="none"/>
        <c:minorTickMark val="none"/>
        <c:tickLblPos val="nextTo"/>
        <c:txPr>
          <a:bodyPr rot="-2700000"/>
          <a:lstStyle/>
          <a:p>
            <a:pPr>
              <a:defRPr/>
            </a:pPr>
            <a:endParaRPr lang="en-US"/>
          </a:p>
        </c:txPr>
        <c:crossAx val="1"/>
        <c:crosses val="autoZero"/>
        <c:auto val="1"/>
        <c:lblOffset val="100"/>
        <c:baseTimeUnit val="months"/>
        <c:majorUnit val="3"/>
        <c:majorTimeUnit val="months"/>
      </c:dateAx>
      <c:valAx>
        <c:axId val="1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800" baseline="0"/>
                </a:pPr>
                <a:r>
                  <a:rPr lang="en-US" sz="1800" baseline="0"/>
                  <a:t>Percentage</a:t>
                </a:r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crossAx val="17373673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Ingram</dc:creator>
  <cp:keywords/>
  <dc:description/>
  <cp:lastModifiedBy>Monica Ingram</cp:lastModifiedBy>
  <cp:revision>1</cp:revision>
  <dcterms:created xsi:type="dcterms:W3CDTF">2025-10-03T14:14:00Z</dcterms:created>
  <dcterms:modified xsi:type="dcterms:W3CDTF">2025-10-03T14:14:00Z</dcterms:modified>
</cp:coreProperties>
</file>